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305CB">
      <w:pPr>
        <w:ind w:firstLine="880" w:firstLineChars="200"/>
        <w:jc w:val="both"/>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第六讲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1</w:t>
      </w:r>
      <w:r>
        <w:rPr>
          <w:rFonts w:hint="eastAsia" w:ascii="方正小标宋简体" w:hAnsi="方正小标宋简体" w:eastAsia="方正小标宋简体" w:cs="方正小标宋简体"/>
          <w:sz w:val="44"/>
          <w:szCs w:val="44"/>
        </w:rPr>
        <w:t>1</w:t>
      </w:r>
      <w:r>
        <w:rPr>
          <w:rFonts w:hint="eastAsia" w:ascii="方正小标宋简体" w:hAnsi="方正小标宋简体" w:eastAsia="方正小标宋简体" w:cs="方正小标宋简体"/>
          <w:sz w:val="44"/>
          <w:szCs w:val="44"/>
        </w:rPr>
        <w:t>个泌尿外科常见急症</w:t>
      </w:r>
    </w:p>
    <w:p w14:paraId="138F1A9F">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福州大学附属省立医院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蔡得胜</w:t>
      </w:r>
    </w:p>
    <w:p w14:paraId="73E961A1">
      <w:pPr>
        <w:jc w:val="center"/>
        <w:rPr>
          <w:rFonts w:hint="eastAsia" w:ascii="仿宋_GB2312" w:hAnsi="仿宋_GB2312" w:eastAsia="仿宋_GB2312" w:cs="仿宋_GB2312"/>
          <w:sz w:val="32"/>
          <w:szCs w:val="32"/>
        </w:rPr>
      </w:pPr>
    </w:p>
    <w:p w14:paraId="63BB61D9">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在临床工作中，特别是急诊科中，临床医生会遇到一些严重泌尿科疾患，需要其做出快速诊断及早期干预从而避免严重或者危及生命的并发症出现。本文将带大家重温11个临床常见泌尿外科急症的诊断与管理。</w:t>
      </w:r>
    </w:p>
    <w:p w14:paraId="085B2D2A">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包皮嵌顿</w:t>
      </w:r>
    </w:p>
    <w:p w14:paraId="5DE8DDD0">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皮嵌顿是指当包皮回退到龟头近端时，引发水肿并进一步阻碍包皮回到原位。回缩的包皮变得水肿、肿胀。特别是在包皮回缩时间过长的情况下，将导致病理性的肿胀，龟头会呈现水泡状外观。如果包皮持续缩回，龟头将开始缺血，最终出现坏死。对于老年痴呆症的患者，由于患者无法正确对医生传达该种疼痛，使得包皮嵌顿的诊断变得困难。</w:t>
      </w:r>
    </w:p>
    <w:p w14:paraId="779C23C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位包皮的第一步是去除相关的水肿。可以通过使用足够的压力从远端向近端挤压龟头来实现。如果患者无法忍受疼痛，可以使用口服或者静脉镇痛药物，必要时的时候可采取阴茎神经阻滞。一旦水肿消退之后，将双手的大拇指置于龟头两侧，食指及中指置入回缩的包皮后两侧与大拇指对应的地方。然后拇指用力按压龟头同时食指及中指将包皮向远段拉紧，从而复位包皮。可以使用纱布防止过程中出现打滑。如果手法复位失败，可能需要外科干预，包括背侧包皮切开等。</w:t>
      </w:r>
    </w:p>
    <w:p w14:paraId="70C6B067">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复位过程中，如果包皮损伤，将可能出现感染风险，特别是对于一些存在免疫缺陷、糖尿病、酗酒患者。对于这些患者，应当密切观察是否有感染征象或者再次出现包皮嵌顿。</w:t>
      </w:r>
    </w:p>
    <w:p w14:paraId="3586B3C2">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阴茎异常勃起</w:t>
      </w:r>
    </w:p>
    <w:p w14:paraId="712FE7C4">
      <w:pPr>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美国泌尿外科协会将阴茎异常勃起定义为：在无性刺激条件下，阴茎持续勃起4小时以上。</w:t>
      </w:r>
      <w:r>
        <w:rPr>
          <w:rFonts w:hint="eastAsia" w:ascii="仿宋_GB2312" w:hAnsi="仿宋_GB2312" w:eastAsia="仿宋_GB2312" w:cs="仿宋_GB2312"/>
          <w:color w:val="000000" w:themeColor="text1"/>
          <w:sz w:val="32"/>
          <w:szCs w:val="32"/>
          <w14:textFill>
            <w14:solidFill>
              <w14:schemeClr w14:val="tx1"/>
            </w14:solidFill>
          </w14:textFill>
        </w:rPr>
        <w:t>阴茎异常勃起存在许多易感因素，但大多数是特发性的，或是药物相关性的（如：用于治疗勃起功能障碍的阴茎海绵体内注射治疗、曲唑酮、可卡因等），或是涉及镰状细胞病或血液系统恶性肿瘤等。</w:t>
      </w:r>
    </w:p>
    <w:p w14:paraId="7A9F1AA7">
      <w:pPr>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阴茎异常勃起存在三种形式：缺血性、非缺血性以及</w:t>
      </w:r>
      <w:r>
        <w:rPr>
          <w:rFonts w:hint="eastAsia" w:ascii="仿宋_GB2312" w:hAnsi="仿宋_GB2312" w:eastAsia="仿宋_GB2312" w:cs="仿宋_GB2312"/>
          <w:sz w:val="32"/>
          <w:szCs w:val="32"/>
        </w:rPr>
        <w:t>间歇性</w:t>
      </w:r>
      <w:r>
        <w:rPr>
          <w:rFonts w:hint="eastAsia" w:ascii="仿宋_GB2312" w:hAnsi="仿宋_GB2312" w:eastAsia="仿宋_GB2312" w:cs="仿宋_GB2312"/>
          <w:color w:val="000000" w:themeColor="text1"/>
          <w:sz w:val="32"/>
          <w:szCs w:val="32"/>
          <w14:textFill>
            <w14:solidFill>
              <w14:schemeClr w14:val="tx1"/>
            </w14:solidFill>
          </w14:textFill>
        </w:rPr>
        <w:t>。缺血性（低血流量）阴茎异常勃起更为常见，是指海绵体静脉血流出量减少或无静脉血流出。非缺血性（高血流量）阴茎异常勃起则以不规律的海绵体动脉充血为主要特征，往往可以自行缓解，不需要紧急处理。</w:t>
      </w:r>
      <w:r>
        <w:rPr>
          <w:rFonts w:hint="eastAsia" w:ascii="仿宋_GB2312" w:hAnsi="仿宋_GB2312" w:eastAsia="仿宋_GB2312" w:cs="仿宋_GB2312"/>
          <w:sz w:val="32"/>
          <w:szCs w:val="32"/>
        </w:rPr>
        <w:t>缺血性阴茎异常勃起的特征是阴茎海绵体疼痛和僵硬，但龟头及尿道海绵体是软的。间歇性阴</w:t>
      </w:r>
      <w:r>
        <w:rPr>
          <w:rFonts w:hint="eastAsia" w:ascii="仿宋_GB2312" w:hAnsi="仿宋_GB2312" w:eastAsia="仿宋_GB2312" w:cs="仿宋_GB2312"/>
          <w:color w:val="000000" w:themeColor="text1"/>
          <w:sz w:val="32"/>
          <w:szCs w:val="32"/>
          <w14:textFill>
            <w14:solidFill>
              <w14:schemeClr w14:val="tx1"/>
            </w14:solidFill>
          </w14:textFill>
        </w:rPr>
        <w:t>茎异常勃起是指重复发生缺血性阴茎异常勃起，它通常以反复、短暂、疼痛、自限的阴茎异常勃起为主要特点，而且常常与血液系统异常（如镰状细胞病）有关。</w:t>
      </w:r>
    </w:p>
    <w:p w14:paraId="7CA037F2">
      <w:pPr>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于缺血性的阴茎异常勃起，继发的阴茎勃起功能障碍发生率随着勃起时间增加而增加：异常勃起时间小于24小时，发生概率大约50%；异常勃起时间大于24小时，发生概率约50%-90%；异常勃起时间超过36小时，发生概率接近100%。</w:t>
      </w:r>
    </w:p>
    <w:p w14:paraId="634C24EE">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治疗缺血性阴茎异常勃起的第一阶段包括对下体进行抽吸和冲洗，不推荐使用口服的伪麻黄碱类药物。首先，进行阴茎麻醉阻滞，之后可以在阴茎3点和9点的位置放置大口径针头，将淤血及血</w:t>
      </w:r>
      <w:r>
        <w:rPr>
          <w:rFonts w:hint="eastAsia" w:ascii="仿宋_GB2312" w:hAnsi="仿宋_GB2312" w:eastAsia="仿宋_GB2312" w:cs="仿宋_GB2312"/>
          <w:sz w:val="32"/>
          <w:szCs w:val="32"/>
        </w:rPr>
        <w:t>凝块抽出。部分临床医生则会经龟头将针头插入阴茎海绵体内来抽吸，从而形成远端分流（Winter法）。无菌生理盐水可以帮助稀释血液和血凝块。</w:t>
      </w:r>
    </w:p>
    <w:p w14:paraId="769EE62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该步骤无效，可以在海绵体内注射稀释至100-500ug/ml的去氧肾上腺素。注射去氧肾上腺素需谨慎操作，包括监测血压和心率，特别是对于合并心血管疾病的患者，需使用心电监测。对于血压控制欠佳或在服用单胺氧化酶抑制剂（MAOIs）的患者应避免注射去氧肾上腺素。</w:t>
      </w:r>
    </w:p>
    <w:p w14:paraId="63B2DB66">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阴茎断裂</w:t>
      </w:r>
    </w:p>
    <w:p w14:paraId="26CC0C4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阴茎断裂发生在阴茎海绵体因外伤而断裂时，通常是在剧烈性活动过程时阴茎滑出并撞击到伴侣的会阴部或耻骨所致</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ADDIN EN.CITE &lt;EndNote&gt;&lt;Cite&gt;&lt;Author&gt;Ibrahiem&lt;/Author&gt;&lt;Year&gt;2010&lt;/Year&gt;&lt;RecNum&gt;7&lt;/RecNum&gt;&lt;DisplayText&gt;&lt;style face="superscript"&gt;[7, 8]&lt;/style&gt;&lt;/DisplayText&gt;&lt;record&gt;&lt;rec-number&gt;7&lt;/rec-number&gt;&lt;foreign-keys&gt;&lt;key app="EN" db-id="zvss52ephxevwleatwtxx0p5tx0eda0z0pv5" timestamp="1743344870"&gt;7&lt;/key&gt;&lt;/foreign-keys&gt;&lt;ref-type name="Journal Article"&gt;17&lt;/ref-type&gt;&lt;contributors&gt;&lt;authors&gt;&lt;author&gt;Ibrahiem, El Housseiny I.&lt;/author&gt;&lt;author&gt;El-Tholoth, Hossam S.&lt;/author&gt;&lt;author&gt;Mohsen, Tarek&lt;/author&gt;&lt;author&gt;Hekal, Ihab A.&lt;/author&gt;&lt;author&gt;El-Assmy, Ahmed&lt;/author&gt;&lt;/authors&gt;&lt;/contributors&gt;&lt;titles&gt;&lt;title&gt;Penile Fracture: Long-term Outcome of Immediate Surgical Intervention&lt;/title&gt;&lt;secondary-title&gt;Urology&lt;/secondary-title&gt;&lt;/titles&gt;&lt;periodical&gt;&lt;full-title&gt;Urology&lt;/full-title&gt;&lt;/periodical&gt;&lt;pages&gt;108-111&lt;/pages&gt;&lt;volume&gt;75&lt;/volume&gt;&lt;number&gt;1&lt;/number&gt;&lt;dates&gt;&lt;year&gt;2010&lt;/year&gt;&lt;/dates&gt;&lt;urls&gt;&lt;/urls&gt;&lt;/record&gt;&lt;/Cite&gt;&lt;Cite&gt;&lt;Author&gt;Morey&lt;/Author&gt;&lt;Year&gt;2021&lt;/Year&gt;&lt;RecNum&gt;8&lt;/RecNum&gt;&lt;record&gt;&lt;rec-number&gt;8&lt;/rec-number&gt;&lt;foreign-keys&gt;&lt;key app="EN" db-id="zvss52ephxevwleatwtxx0p5tx0eda0z0pv5" timestamp="1743344918"&gt;8&lt;/key&gt;&lt;/foreign-keys&gt;&lt;ref-type name="Book"&gt;6&lt;/ref-type&gt;&lt;contributors&gt;&lt;authors&gt;&lt;author&gt;Morey, Allen F.&lt;/author&gt;&lt;author&gt;Simhan, Jay&lt;/author&gt;&lt;/authors&gt;&lt;/contributors&gt;&lt;titles&gt;&lt;title&gt;133 - Genital and Lower Urinary Tract Trauma&lt;/title&gt;&lt;/titles&gt;&lt;dates&gt;&lt;year&gt;2021&lt;/year&gt;&lt;/dates&gt;&lt;publisher&gt;Campbell-Walsh-Wein Urology&lt;/publisher&gt;&lt;urls&gt;&lt;/urls&gt;&lt;/record&gt;&lt;/Cite&gt;&lt;/EndNote&gt;</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患者可能会听到“啪”的一声，后感到疼痛，并且由于白膜破裂阴茎出现疲软。皮肤与白膜之间形成血肿将进一步导致阴茎出现肿胀及瘀斑，并导致阴茎向对侧偏斜，形成典型的“茄子样”畸形。当尿道口有肉眼可见的血迹、排尿困难或尿液分析显示血尿，提示可能伴有尿道损伤，这种情况在阴茎骨折病例中约占 10% - 20%。如果诊断不明确，可进行阴茎超声检查或磁共振成像。对断裂的海绵体进行手术探查和修复，可缩短恢复时间，减少阴茎弯曲及后续并发症（如勃起疼痛或勃起功能障碍）的发生概率。</w:t>
      </w:r>
    </w:p>
    <w:p w14:paraId="4EDFF548">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阴囊坏疽</w:t>
      </w:r>
    </w:p>
    <w:p w14:paraId="598FE1C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阴囊坏疽是一种发生在会阴、生殖器或肛周区域的坏死性筋膜炎，最常见致病菌为大肠杆菌、拟杆菌属、化脓性链球菌或金黄色葡萄球菌。糖尿病、酗酒或存在其他免疫缺陷的患者是易感人群。阴囊坏疽的一个显著特征是从蜂窝织炎沿筋膜平面扩散迅速发展为坏死性筋膜。</w:t>
      </w:r>
    </w:p>
    <w:p w14:paraId="2B569507">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体格检查时，阴囊坏疽患者通常表现为受累组织呈灰白色，跟洗碗水颜色一样，伴有恶臭以及捻发感（表明组织内有气体）。有时还会出现与查体结果不相称的剧烈疼痛。</w:t>
      </w:r>
    </w:p>
    <w:p w14:paraId="48C3D42F">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治疗包括及时使用广谱抗生素以及积极的手术清创。在大多数情况下，初次清创后 24至48小时内需要进行第二次甚至第三次评估。尽管采取了积极的治疗方法，但该病的死亡率仍高达 15% 至 50%。</w:t>
      </w:r>
    </w:p>
    <w:p w14:paraId="4C601165">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尿道损伤</w:t>
      </w:r>
    </w:p>
    <w:p w14:paraId="2C6CC18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尿道损伤是指尿道部分或完全断裂，可分为前尿道损伤和后尿道损伤，其中后尿道损伤几乎均发生于创伤性骨盆骨折的情况下</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ADDIN EN.CITE &lt;EndNote&gt;&lt;Cite&gt;&lt;Author&gt;Morey&lt;/Author&gt;&lt;Year&gt;2020&lt;/Year&gt;&lt;RecNum&gt;13&lt;/RecNum&gt;&lt;DisplayText&gt;&lt;style face="superscript"&gt;[13]&lt;/style&gt;&lt;/DisplayText&gt;&lt;record&gt;&lt;rec-number&gt;13&lt;/rec-number&gt;&lt;foreign-keys&gt;&lt;key app="EN" db-id="zvss52ephxevwleatwtxx0p5tx0eda0z0pv5" timestamp="1743345066"&gt;13&lt;/key&gt;&lt;/foreign-keys&gt;&lt;ref-type name="Journal Article"&gt;17&lt;/ref-type&gt;&lt;contributors&gt;&lt;authors&gt;&lt;author&gt;Morey, Allen F.&lt;/author&gt;&lt;author&gt;Broghammer, Joshua A.&lt;/author&gt;&lt;author&gt;Hollowell, Courtney M. P.&lt;/author&gt;&lt;author&gt;Mckibben, Maxim J.&lt;/author&gt;&lt;author&gt;Souter, Lesley&lt;/author&gt;&lt;/authors&gt;&lt;/contributors&gt;&lt;titles&gt;&lt;title&gt;Urotrauma Guideline 2020: AUA Guideline&lt;/title&gt;&lt;secondary-title&gt;The Journal of Urology&lt;/secondary-title&gt;&lt;/titles&gt;&lt;periodical&gt;&lt;full-title&gt;The Journal of Urology&lt;/full-title&gt;&lt;/periodical&gt;&lt;volume&gt;205&lt;/volume&gt;&lt;number&gt;1&lt;/number&gt;&lt;dates&gt;&lt;year&gt;2020&lt;/year&gt;&lt;/dates&gt;&lt;urls&gt;&lt;/urls&gt;&lt;/record&gt;&lt;/Cite&gt;&lt;/EndNote&gt;</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vertAlign w:val="superscript"/>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。对于存在以下临床表现的创伤患者，应警惕尿道损伤的可能：尿道口渗血、生殖器或会阴部血肿、阴茎断裂、阴茎穿透伤、直肠指检触及前列腺高位漂浮、骨盆骨折、排尿困难或膀胱充盈。</w:t>
      </w:r>
    </w:p>
    <w:p w14:paraId="5D47E137">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对此类患者在置入导尿管前应进行逆行尿道造影检查。使用弗利氏导尿管行逆行尿路造影可能导致尿道二次损伤。</w:t>
      </w:r>
    </w:p>
    <w:p w14:paraId="5B817497">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睾丸扭转</w:t>
      </w:r>
    </w:p>
    <w:p w14:paraId="646AC78E">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睾丸扭转是一种外科急症，需在症状出现后6小时内进行干预以避免睾丸失活。诊断主要基于临床诊断，阴囊多普勒超声可辅助确诊。</w:t>
      </w:r>
    </w:p>
    <w:p w14:paraId="0054A8C1">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若术中发现扭转但睾丸仍有活性，应行双侧睾丸固定术。约80%患者存在双侧睾丸钟摆样畸形，该解剖异常会增加扭转风险。若睾丸已坏死，需行患侧睾丸切除术及对侧睾丸固定术。</w:t>
      </w:r>
    </w:p>
    <w:p w14:paraId="41B26DDB">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睾丸破裂</w:t>
      </w:r>
    </w:p>
    <w:p w14:paraId="257BA87B">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睾丸破裂（即白膜内破裂）约75%的病例由钝挫伤导致。对于所有腹股沟区钝挫伤病例都应考虑睾丸破裂的可能性，因为睾丸破裂的外部体征（如瘀斑和肿胀）与实际损伤程度相关性较差。在难以确诊的情况下，应进行睾丸超声等影像学检查以排除睾丸破裂。超声可见：睾丸轮廓模糊、急性高回声的睾丸内血肿及鞘膜积血。 彩色多普勒超声可见：睾丸内血肿区域无血流信号。</w:t>
      </w:r>
    </w:p>
    <w:p w14:paraId="0D7BDBAE">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对于睾丸破裂，及时的手术探查和白膜修复至关重要。若能在受伤后3天内进行探查修复，睾丸保留率可超过90%</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ADDIN EN.CITE &lt;EndNote&gt;&lt;Cite&gt;&lt;Author&gt;Morey&lt;/Author&gt;&lt;Year&gt;2021&lt;/Year&gt;&lt;RecNum&gt;8&lt;/RecNum&gt;&lt;DisplayText&gt;&lt;style face="superscript"&gt;[8]&lt;/style&gt;&lt;/DisplayText&gt;&lt;record&gt;&lt;rec-number&gt;8&lt;/rec-number&gt;&lt;foreign-keys&gt;&lt;key app="EN" db-id="zvss52ephxevwleatwtxx0p5tx0eda0z0pv5" timestamp="1743344918"&gt;8&lt;/key&gt;&lt;/foreign-keys&gt;&lt;ref-type name="Book"&gt;6&lt;/ref-type&gt;&lt;contributors&gt;&lt;authors&gt;&lt;author&gt;Morey, Allen F.&lt;/author&gt;&lt;author&gt;Simhan, Jay&lt;/author&gt;&lt;/authors&gt;&lt;/contributors&gt;&lt;titles&gt;&lt;title&gt;133 - Genital and Lower Urinary Tract Trauma&lt;/title&gt;&lt;/titles&gt;&lt;dates&gt;&lt;year&gt;2021&lt;/year&gt;&lt;/dates&gt;&lt;publisher&gt;Campbell-Walsh-Wein Urology&lt;/publisher&gt;&lt;urls&gt;&lt;/urls&gt;&lt;/record&gt;&lt;/Cite&gt;&lt;/EndNote&gt;</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vertAlign w:val="superscript"/>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w:t>
      </w:r>
    </w:p>
    <w:p w14:paraId="754225B6">
      <w:pPr>
        <w:pStyle w:val="7"/>
        <w:numPr>
          <w:ilvl w:val="0"/>
          <w:numId w:val="1"/>
        </w:numPr>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肾损伤</w:t>
      </w:r>
    </w:p>
    <w:p w14:paraId="02DE25E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肾损伤在泌尿系统损伤中的发生率居第二位，仅次于尿道损伤，亦占腹部损伤的10%。损伤原因包括闭合性损伤及开放性损伤。临床表现包括：①血尿（最常见，多数多数为肉眼血尿，少数为镜下血尿），但肾血管、输尿管完全离断时可无血尿，因此血尿的严重程度与肾脏损伤的严重程度无相关性；②疼痛；③肾周包块；④休克；⑤合并多脏器损伤。</w:t>
      </w:r>
    </w:p>
    <w:p w14:paraId="401D69ED">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根据美国创伤外科协会将肾损伤分为I级（最轻）至V级（最重），具体如下：</w:t>
      </w:r>
    </w:p>
    <w:p w14:paraId="0D2D2E5F">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I级：血肿和（或）挫伤，表现为局限性肾包膜下血肿或肾实质挫伤。</w:t>
      </w:r>
    </w:p>
    <w:p w14:paraId="6FEB6F0B">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II级：血肿（Gerota筋膜下的局限性肾周血肿）、裂伤（肾实质裂伤深度不超过1.0cm，无尿外渗。</w:t>
      </w:r>
    </w:p>
    <w:p w14:paraId="1A6D9D91">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III级：裂伤，肾实质裂伤深度超过1.0cm，无集合系统破裂或尿外渗。</w:t>
      </w:r>
    </w:p>
    <w:p w14:paraId="674A7346">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IV级：裂伤（肾实质裂伤至集合系统，伴尿外渗；肾盂撕裂和（或）肾盂输尿管完全断裂；血管损伤（肾静脉或动脉主要分支损伤；血管栓塞导致的部分或完全性肾梗死，不伴活动性出血）</w:t>
      </w:r>
    </w:p>
    <w:p w14:paraId="68EC6AC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V级：裂伤（肾脏碎裂，解剖结构无法辨认）；血管损伤（主要的肾动脉或静脉撕裂或肾门撕裂；血管离断伴活动性出血）。</w:t>
      </w:r>
    </w:p>
    <w:p w14:paraId="3B00875D">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出现以下情况时应立即进行手术探查：V级撕裂伤、持续增大或搏动性腹膜后血肿、或疑似肾脏来源的致命性出血。</w:t>
      </w:r>
    </w:p>
    <w:p w14:paraId="6F50CEA7">
      <w:pPr>
        <w:pStyle w:val="7"/>
        <w:numPr>
          <w:ilvl w:val="0"/>
          <w:numId w:val="1"/>
        </w:numPr>
        <w:spacing w:before="269" w:after="269"/>
        <w:ind w:firstLineChars="0"/>
        <w:jc w:val="left"/>
        <w:textAlignment w:val="baseline"/>
        <w:rPr>
          <w:rFonts w:hint="eastAsia" w:ascii="仿宋_GB2312" w:hAnsi="仿宋_GB2312" w:eastAsia="仿宋_GB2312" w:cs="仿宋_GB2312"/>
          <w:b/>
          <w:bCs/>
          <w:color w:val="2A2F45"/>
          <w:sz w:val="32"/>
          <w:szCs w:val="32"/>
        </w:rPr>
      </w:pPr>
      <w:r>
        <w:rPr>
          <w:rFonts w:hint="eastAsia" w:ascii="仿宋_GB2312" w:hAnsi="仿宋_GB2312" w:eastAsia="仿宋_GB2312" w:cs="仿宋_GB2312"/>
          <w:b/>
          <w:bCs/>
          <w:sz w:val="32"/>
          <w:szCs w:val="32"/>
        </w:rPr>
        <w:t>梗阻性肾盂肾炎</w:t>
      </w:r>
    </w:p>
    <w:p w14:paraId="18828679">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但输尿管出现梗阻时（最常见为输尿管结石），可导致梗阻近端的尿液无法及时排出，从而进一步导致梗阻性肾盂肾炎。主要表现为腰痛、发热，甚至发展为肾功能不全、重症感染。实验性检查可提示感染指标升高，血肌酐升高、尿常规可见白细胞和（或）亚硝酸盐阳性、血培养或尿培养阳性。泌尿系CT可见：梗阻部位征象（如结石嵌顿、狭窄、肿瘤等）伴有近端输尿管扩张、肾积水等。若梗阻未能及时解除，可能导致不可逆的肾损伤和脓毒症。治疗上需紧急采取减压措施，包括逆行输尿管支架置入或经皮肾造瘘管置入术。</w:t>
      </w:r>
    </w:p>
    <w:p w14:paraId="4D950F46">
      <w:pPr>
        <w:pStyle w:val="7"/>
        <w:numPr>
          <w:ilvl w:val="0"/>
          <w:numId w:val="1"/>
        </w:numPr>
        <w:spacing w:before="269" w:after="269"/>
        <w:ind w:firstLineChars="0"/>
        <w:jc w:val="left"/>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膀胱损伤</w:t>
      </w:r>
    </w:p>
    <w:p w14:paraId="79CE9438">
      <w:pPr>
        <w:spacing w:before="269" w:after="269"/>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膀胱损伤最常发生于创伤合并骨盆骨折的情况下，也可能由膀胱充盈时下腹部遭受钝伤导致，例如患者系着腰部安全带时发生车祸。膀胱损伤可分为挫伤、腹膜外损伤（60%）、腹膜内损伤（30%），或腹膜内外混合型损伤（约10%）。膀胱损伤的常见临床表现包括肉眼血尿、耻骨上区不适、触痛、瘀斑及无法排尿。</w:t>
      </w:r>
    </w:p>
    <w:p w14:paraId="2E06B3A6">
      <w:pPr>
        <w:spacing w:before="269" w:after="269"/>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膀胱损伤的延迟诊断和处理可能导致腹腔积液、肠梗阻以及因腹膜重吸收作用引起的血尿素氮和肌酐水平升高。</w:t>
      </w:r>
    </w:p>
    <w:p w14:paraId="629B3E6C">
      <w:pPr>
        <w:spacing w:before="269" w:after="269"/>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单独的腹膜外型膀胱损伤，即使存在腹膜后、阴囊等部位的尿渗出，也可通过留置导尿管2周配合抗菌药物治疗。腹膜内型膀胱损伤多需手术治疗，因尿液渗入腹腔可导致感染性腹膜炎，甚至危机生命的脓毒症。</w:t>
      </w:r>
    </w:p>
    <w:p w14:paraId="78068D1C">
      <w:pPr>
        <w:pStyle w:val="7"/>
        <w:numPr>
          <w:ilvl w:val="0"/>
          <w:numId w:val="1"/>
        </w:numPr>
        <w:spacing w:before="269" w:after="269"/>
        <w:ind w:firstLineChars="0"/>
        <w:jc w:val="left"/>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急性尿潴留</w:t>
      </w:r>
    </w:p>
    <w:p w14:paraId="7CF5C6EF">
      <w:pPr>
        <w:spacing w:before="269" w:after="269"/>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性尿潴留是泌尿外科医生最常处理的急症之一。患者通常表现为耻骨上区或下腹部胀痛。急性尿潴留的常见病因包括：良性前列腺增生（最常见病因）盆腔或泌尿生殖系统肿块、插导尿管导致的医源性尿道损伤、某些药物（如抗组胺药、镇静剂）、尿道狭窄、血尿及血块潴留、神经系统疾病。</w:t>
      </w:r>
    </w:p>
    <w:p w14:paraId="1B535827">
      <w:pPr>
        <w:spacing w:before="269" w:after="269"/>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急诊处理需首先通过经尿道导尿或耻骨上膀胱造瘘进行膀胱减压和引流，随后针对病因进行治疗。若急性尿潴留未及时得到治疗，可能导致肾功能恶化、感染、膀胱功能障碍及肾衰竭。</w:t>
      </w:r>
    </w:p>
    <w:p w14:paraId="4C7DB855">
      <w:pPr>
        <w:spacing w:before="269" w:after="26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p>
    <w:p w14:paraId="2ED7EAED">
      <w:pPr>
        <w:spacing w:before="269" w:after="269"/>
        <w:textAlignment w:val="baseline"/>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附单项选择题</w:t>
      </w:r>
    </w:p>
    <w:p w14:paraId="4EF1C735">
      <w:pPr>
        <w:spacing w:before="269" w:after="269"/>
        <w:textAlignment w:val="baseline"/>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1、下列关于包皮嵌顿的处理方法，正确的是？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立即热敷以缓解水肿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直接行包皮环切术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尝试手法复位，失败后紧急手术切开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口服抗生素并观察等待自行恢复</w:t>
      </w:r>
    </w:p>
    <w:p w14:paraId="1045F1B8">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2、关于阴茎异常勃起（priapism）的紧急处理，以下哪项是正确的？</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立即口服止痛药并观察等待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局部冷敷以减轻肿胀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行阴茎海绵体穿刺抽吸并注射α-肾上腺素能受体激动剂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静脉注射抗凝药物防止血栓形成</w:t>
      </w:r>
    </w:p>
    <w:p w14:paraId="13F85152">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3、糖尿病患者突发阴囊皮肤坏死、恶臭伴高热，诊断Fournier坏疽，首要治疗是？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广谱抗生素单药治疗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立即行阴囊清创术并联合抗生素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局部外用碘伏消毒</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静脉输注高剂量糖皮质激素</w:t>
      </w:r>
    </w:p>
    <w:p w14:paraId="5D9266B7">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4、男性患者因骑跨伤后出现会阴部肿胀、尿道口滴血及排尿困难，最优先的处理措施是？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立即尝试留置导尿管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急诊行尿道造影检查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耻骨上膀胱穿刺造瘘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口服抗生素预防感染</w:t>
      </w:r>
    </w:p>
    <w:p w14:paraId="5E26A5D6">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5、12岁男孩突发右侧阴囊剧痛2小时，查体见睾丸横位抬高，提睾反射消失，应立即进行？</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阴囊超声多普勒检查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急诊手术探查复位固定</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口服镇痛药并局部冰敷</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血常规及尿常规检查</w:t>
      </w:r>
    </w:p>
    <w:p w14:paraId="124B490D">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6、阴囊外伤后超声提示睾丸白膜连续性中断伴血肿形成，应选择？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局部加压包扎并卧床休息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静脉注射止血药物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急诊手术探查修复白膜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阴囊热敷促进吸收</w:t>
      </w:r>
    </w:p>
    <w:p w14:paraId="074DDB35">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7、闭合性肾损伤患者CT显示肾包膜下血肿，无活动性出血，生命体征平稳，首选治疗是？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急诊肾切除术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绝对卧床休息并监测生命体征</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静脉注射止血药物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立即行肾动脉栓塞术</w:t>
      </w:r>
    </w:p>
    <w:p w14:paraId="201AC43A">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8、患者因输尿管结石梗阻导致高热、寒战及肾区叩痛，首选的紧急处理是？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静脉广谱抗生素治疗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急诊行体外冲击波碎石术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输尿管支架置入解除梗阻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口服非甾体抗炎药退热</w:t>
      </w:r>
    </w:p>
    <w:p w14:paraId="74EE5A27">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9、腹膜外型膀胱破裂的典型处理方式是？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急诊开腹手术修补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留置导尿管引流2周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膀胱内灌注化疗药物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静脉输注高渗盐水</w:t>
      </w:r>
    </w:p>
    <w:p w14:paraId="734E9543">
      <w:pPr>
        <w:spacing w:before="269" w:after="269"/>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10、前列腺增生患者突发无法排尿，膀胱区膨隆，触痛明显，首选处理是？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立即行经尿道前列腺电切术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导尿管留置导尿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耻骨上膀胱穿刺抽尿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口服α受体阻滞剂</w:t>
      </w: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PingFang SC">
    <w:altName w:val="宋体"/>
    <w:panose1 w:val="020B0400000000000000"/>
    <w:charset w:val="86"/>
    <w:family w:val="swiss"/>
    <w:pitch w:val="default"/>
    <w:sig w:usb0="00000000" w:usb1="00000000" w:usb2="00000017" w:usb3="00000000" w:csb0="00040001" w:csb1="0000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AC7B1A"/>
    <w:multiLevelType w:val="multilevel"/>
    <w:tmpl w:val="34AC7B1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GBT7714-2015(numeric)&lt;/Style&gt;&lt;LeftDelim&gt;{&lt;/LeftDelim&gt;&lt;RightDelim&gt;}&lt;/RightDelim&gt;&lt;FontName&gt;DengXi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vss52ephxevwleatwtxx0p5tx0eda0z0pv5&quot;&gt;11 EMERGENCY&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6&lt;/item&gt;&lt;item&gt;27&lt;/item&gt;&lt;/record-ids&gt;&lt;/item&gt;&lt;/Libraries&gt;"/>
  </w:docVars>
  <w:rsids>
    <w:rsidRoot w:val="00EA320A"/>
    <w:rsid w:val="00025FC5"/>
    <w:rsid w:val="00026376"/>
    <w:rsid w:val="00027251"/>
    <w:rsid w:val="00075114"/>
    <w:rsid w:val="0007756E"/>
    <w:rsid w:val="00087CC4"/>
    <w:rsid w:val="00095AD0"/>
    <w:rsid w:val="000A3654"/>
    <w:rsid w:val="000A5876"/>
    <w:rsid w:val="000B10E2"/>
    <w:rsid w:val="000B2B39"/>
    <w:rsid w:val="000C60D4"/>
    <w:rsid w:val="000C6FD5"/>
    <w:rsid w:val="000D0D88"/>
    <w:rsid w:val="000D56DE"/>
    <w:rsid w:val="000D6A6A"/>
    <w:rsid w:val="000E5B71"/>
    <w:rsid w:val="00106353"/>
    <w:rsid w:val="00111FB8"/>
    <w:rsid w:val="00135EF3"/>
    <w:rsid w:val="00142585"/>
    <w:rsid w:val="00142AA1"/>
    <w:rsid w:val="00147052"/>
    <w:rsid w:val="0015082C"/>
    <w:rsid w:val="00162A14"/>
    <w:rsid w:val="00164CC7"/>
    <w:rsid w:val="00165903"/>
    <w:rsid w:val="0019407D"/>
    <w:rsid w:val="0019472E"/>
    <w:rsid w:val="001A1243"/>
    <w:rsid w:val="001A6F0D"/>
    <w:rsid w:val="001B627C"/>
    <w:rsid w:val="001E28C3"/>
    <w:rsid w:val="001E45C9"/>
    <w:rsid w:val="002014C7"/>
    <w:rsid w:val="0021182B"/>
    <w:rsid w:val="002171FA"/>
    <w:rsid w:val="00226761"/>
    <w:rsid w:val="002276C0"/>
    <w:rsid w:val="002364B7"/>
    <w:rsid w:val="00252BFD"/>
    <w:rsid w:val="00253A34"/>
    <w:rsid w:val="00253CA0"/>
    <w:rsid w:val="00266FDE"/>
    <w:rsid w:val="00297DFF"/>
    <w:rsid w:val="002B0EBC"/>
    <w:rsid w:val="002D25BA"/>
    <w:rsid w:val="002D2670"/>
    <w:rsid w:val="002D65C1"/>
    <w:rsid w:val="002E1F52"/>
    <w:rsid w:val="003000AA"/>
    <w:rsid w:val="00302F90"/>
    <w:rsid w:val="00305188"/>
    <w:rsid w:val="003109B3"/>
    <w:rsid w:val="00313336"/>
    <w:rsid w:val="00315B74"/>
    <w:rsid w:val="0031795F"/>
    <w:rsid w:val="0032072C"/>
    <w:rsid w:val="00334C12"/>
    <w:rsid w:val="00336220"/>
    <w:rsid w:val="0035329E"/>
    <w:rsid w:val="003A003E"/>
    <w:rsid w:val="003A2F7A"/>
    <w:rsid w:val="003A4580"/>
    <w:rsid w:val="003B2668"/>
    <w:rsid w:val="003B7E86"/>
    <w:rsid w:val="003D3BAB"/>
    <w:rsid w:val="003D7168"/>
    <w:rsid w:val="003E4B67"/>
    <w:rsid w:val="00425B81"/>
    <w:rsid w:val="00427D18"/>
    <w:rsid w:val="00454070"/>
    <w:rsid w:val="004542C9"/>
    <w:rsid w:val="00461E21"/>
    <w:rsid w:val="0046459D"/>
    <w:rsid w:val="00474F4D"/>
    <w:rsid w:val="004775D1"/>
    <w:rsid w:val="00481098"/>
    <w:rsid w:val="00483DD0"/>
    <w:rsid w:val="00492C9E"/>
    <w:rsid w:val="004A031D"/>
    <w:rsid w:val="004C6527"/>
    <w:rsid w:val="004D7AB8"/>
    <w:rsid w:val="004E1B52"/>
    <w:rsid w:val="004E1FB6"/>
    <w:rsid w:val="004E6F17"/>
    <w:rsid w:val="004E7CBF"/>
    <w:rsid w:val="00507849"/>
    <w:rsid w:val="00512FE9"/>
    <w:rsid w:val="00517BEE"/>
    <w:rsid w:val="00523E65"/>
    <w:rsid w:val="0054799E"/>
    <w:rsid w:val="00555A6E"/>
    <w:rsid w:val="005734AB"/>
    <w:rsid w:val="00575C02"/>
    <w:rsid w:val="00580B26"/>
    <w:rsid w:val="005960DD"/>
    <w:rsid w:val="005B3380"/>
    <w:rsid w:val="005B47DA"/>
    <w:rsid w:val="005C1268"/>
    <w:rsid w:val="005C2BE6"/>
    <w:rsid w:val="005F654A"/>
    <w:rsid w:val="00610E79"/>
    <w:rsid w:val="00621644"/>
    <w:rsid w:val="00625730"/>
    <w:rsid w:val="00637AFA"/>
    <w:rsid w:val="006429B6"/>
    <w:rsid w:val="00650258"/>
    <w:rsid w:val="006506B6"/>
    <w:rsid w:val="006605ED"/>
    <w:rsid w:val="0067620B"/>
    <w:rsid w:val="00690CC7"/>
    <w:rsid w:val="00697B92"/>
    <w:rsid w:val="006A3912"/>
    <w:rsid w:val="006A50FD"/>
    <w:rsid w:val="006A77E5"/>
    <w:rsid w:val="006B284E"/>
    <w:rsid w:val="006B3058"/>
    <w:rsid w:val="006B7E89"/>
    <w:rsid w:val="006D0187"/>
    <w:rsid w:val="006E4C5E"/>
    <w:rsid w:val="0070228D"/>
    <w:rsid w:val="007052F1"/>
    <w:rsid w:val="00710695"/>
    <w:rsid w:val="00714F9D"/>
    <w:rsid w:val="007165B9"/>
    <w:rsid w:val="007172CB"/>
    <w:rsid w:val="007175A1"/>
    <w:rsid w:val="00723B2A"/>
    <w:rsid w:val="00724977"/>
    <w:rsid w:val="00734664"/>
    <w:rsid w:val="00747584"/>
    <w:rsid w:val="00781DA4"/>
    <w:rsid w:val="00792F9D"/>
    <w:rsid w:val="007B4F60"/>
    <w:rsid w:val="007C50DC"/>
    <w:rsid w:val="007C69EB"/>
    <w:rsid w:val="007D06A9"/>
    <w:rsid w:val="007F51CE"/>
    <w:rsid w:val="008027CE"/>
    <w:rsid w:val="0081552A"/>
    <w:rsid w:val="008410E7"/>
    <w:rsid w:val="008438CD"/>
    <w:rsid w:val="0087738E"/>
    <w:rsid w:val="008B3773"/>
    <w:rsid w:val="008E2E38"/>
    <w:rsid w:val="008E3361"/>
    <w:rsid w:val="008E5E95"/>
    <w:rsid w:val="008E5FCF"/>
    <w:rsid w:val="008E7381"/>
    <w:rsid w:val="008F30F0"/>
    <w:rsid w:val="008F3EA2"/>
    <w:rsid w:val="008F53F7"/>
    <w:rsid w:val="00903E0F"/>
    <w:rsid w:val="00904052"/>
    <w:rsid w:val="009122C3"/>
    <w:rsid w:val="009217CC"/>
    <w:rsid w:val="00944BC9"/>
    <w:rsid w:val="00945EC9"/>
    <w:rsid w:val="009625FE"/>
    <w:rsid w:val="00983DF4"/>
    <w:rsid w:val="009906F0"/>
    <w:rsid w:val="009931BE"/>
    <w:rsid w:val="009A48F5"/>
    <w:rsid w:val="009B4F95"/>
    <w:rsid w:val="009C5248"/>
    <w:rsid w:val="009C5907"/>
    <w:rsid w:val="009D0FCC"/>
    <w:rsid w:val="009E0459"/>
    <w:rsid w:val="009E09C3"/>
    <w:rsid w:val="009E2BE0"/>
    <w:rsid w:val="009E3571"/>
    <w:rsid w:val="009E45CC"/>
    <w:rsid w:val="009F1B03"/>
    <w:rsid w:val="009F254C"/>
    <w:rsid w:val="009F3C2A"/>
    <w:rsid w:val="00A032CF"/>
    <w:rsid w:val="00A2004E"/>
    <w:rsid w:val="00A30716"/>
    <w:rsid w:val="00A40FF4"/>
    <w:rsid w:val="00A43E7D"/>
    <w:rsid w:val="00A52468"/>
    <w:rsid w:val="00A5537C"/>
    <w:rsid w:val="00A7708A"/>
    <w:rsid w:val="00A7776D"/>
    <w:rsid w:val="00A800E7"/>
    <w:rsid w:val="00A83A56"/>
    <w:rsid w:val="00A91385"/>
    <w:rsid w:val="00A95F6C"/>
    <w:rsid w:val="00A97F4C"/>
    <w:rsid w:val="00AB724B"/>
    <w:rsid w:val="00AC0B26"/>
    <w:rsid w:val="00AC319E"/>
    <w:rsid w:val="00AE3051"/>
    <w:rsid w:val="00AF1B65"/>
    <w:rsid w:val="00AF2788"/>
    <w:rsid w:val="00B01766"/>
    <w:rsid w:val="00B05B70"/>
    <w:rsid w:val="00B272CF"/>
    <w:rsid w:val="00B31727"/>
    <w:rsid w:val="00B35B2A"/>
    <w:rsid w:val="00B71A41"/>
    <w:rsid w:val="00B75E19"/>
    <w:rsid w:val="00B76510"/>
    <w:rsid w:val="00B82E4F"/>
    <w:rsid w:val="00B872CC"/>
    <w:rsid w:val="00BA673D"/>
    <w:rsid w:val="00BB54B1"/>
    <w:rsid w:val="00BC1D26"/>
    <w:rsid w:val="00BC59E1"/>
    <w:rsid w:val="00BD2AEF"/>
    <w:rsid w:val="00BE5184"/>
    <w:rsid w:val="00BF0774"/>
    <w:rsid w:val="00BF6C71"/>
    <w:rsid w:val="00C03E4B"/>
    <w:rsid w:val="00C146B9"/>
    <w:rsid w:val="00C2338F"/>
    <w:rsid w:val="00C34C35"/>
    <w:rsid w:val="00C8322F"/>
    <w:rsid w:val="00C8697D"/>
    <w:rsid w:val="00C91A35"/>
    <w:rsid w:val="00CA4B28"/>
    <w:rsid w:val="00CB5445"/>
    <w:rsid w:val="00CB6564"/>
    <w:rsid w:val="00CB783A"/>
    <w:rsid w:val="00CB7F15"/>
    <w:rsid w:val="00CF3315"/>
    <w:rsid w:val="00D103B4"/>
    <w:rsid w:val="00D12475"/>
    <w:rsid w:val="00D204BC"/>
    <w:rsid w:val="00D21B89"/>
    <w:rsid w:val="00D2616B"/>
    <w:rsid w:val="00D34E08"/>
    <w:rsid w:val="00D552F1"/>
    <w:rsid w:val="00D56AAD"/>
    <w:rsid w:val="00D578EC"/>
    <w:rsid w:val="00D660EB"/>
    <w:rsid w:val="00D66585"/>
    <w:rsid w:val="00D70269"/>
    <w:rsid w:val="00D70BA9"/>
    <w:rsid w:val="00D74E39"/>
    <w:rsid w:val="00D831C5"/>
    <w:rsid w:val="00D94BFC"/>
    <w:rsid w:val="00DB4480"/>
    <w:rsid w:val="00DB748E"/>
    <w:rsid w:val="00DE1CBD"/>
    <w:rsid w:val="00DE3F32"/>
    <w:rsid w:val="00DF2CEE"/>
    <w:rsid w:val="00DF2FC6"/>
    <w:rsid w:val="00E0374D"/>
    <w:rsid w:val="00E04FDE"/>
    <w:rsid w:val="00E10DB0"/>
    <w:rsid w:val="00E12D47"/>
    <w:rsid w:val="00E13F99"/>
    <w:rsid w:val="00E171E8"/>
    <w:rsid w:val="00E21656"/>
    <w:rsid w:val="00E3703B"/>
    <w:rsid w:val="00E37072"/>
    <w:rsid w:val="00E56266"/>
    <w:rsid w:val="00E6684E"/>
    <w:rsid w:val="00E66ECF"/>
    <w:rsid w:val="00E705FE"/>
    <w:rsid w:val="00E75162"/>
    <w:rsid w:val="00E87EB8"/>
    <w:rsid w:val="00E9090A"/>
    <w:rsid w:val="00E919CF"/>
    <w:rsid w:val="00E95461"/>
    <w:rsid w:val="00E9609C"/>
    <w:rsid w:val="00EA320A"/>
    <w:rsid w:val="00EA7305"/>
    <w:rsid w:val="00ED07A9"/>
    <w:rsid w:val="00EE1599"/>
    <w:rsid w:val="00EE6DA8"/>
    <w:rsid w:val="00EF5729"/>
    <w:rsid w:val="00EF7E11"/>
    <w:rsid w:val="00F00808"/>
    <w:rsid w:val="00F01581"/>
    <w:rsid w:val="00F13EB2"/>
    <w:rsid w:val="00F14F4A"/>
    <w:rsid w:val="00F21683"/>
    <w:rsid w:val="00F4629D"/>
    <w:rsid w:val="00F4758A"/>
    <w:rsid w:val="00F5153F"/>
    <w:rsid w:val="00F56EB5"/>
    <w:rsid w:val="00F618CD"/>
    <w:rsid w:val="00F62BF7"/>
    <w:rsid w:val="00F676E8"/>
    <w:rsid w:val="00F76845"/>
    <w:rsid w:val="00F77C13"/>
    <w:rsid w:val="00F77C57"/>
    <w:rsid w:val="00F96195"/>
    <w:rsid w:val="00FA0081"/>
    <w:rsid w:val="00FC09FC"/>
    <w:rsid w:val="00FC2829"/>
    <w:rsid w:val="00FC2BCC"/>
    <w:rsid w:val="00FC2CC6"/>
    <w:rsid w:val="00FC6F05"/>
    <w:rsid w:val="00FF5622"/>
    <w:rsid w:val="026A221A"/>
    <w:rsid w:val="461131C3"/>
    <w:rsid w:val="6B236EA2"/>
    <w:rsid w:val="74E07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5">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Unresolved Mention"/>
    <w:basedOn w:val="4"/>
    <w:semiHidden/>
    <w:unhideWhenUsed/>
    <w:qFormat/>
    <w:uiPriority w:val="99"/>
    <w:rPr>
      <w:color w:val="605E5C"/>
      <w:shd w:val="clear" w:color="auto" w:fill="E1DFDD"/>
    </w:rPr>
  </w:style>
  <w:style w:type="paragraph" w:customStyle="1" w:styleId="9">
    <w:name w:val="EndNote Bibliography Title"/>
    <w:basedOn w:val="1"/>
    <w:link w:val="10"/>
    <w:qFormat/>
    <w:uiPriority w:val="0"/>
    <w:pPr>
      <w:jc w:val="center"/>
    </w:pPr>
    <w:rPr>
      <w:rFonts w:ascii="DengXian" w:hAnsi="DengXian" w:eastAsia="DengXian"/>
      <w:sz w:val="20"/>
    </w:rPr>
  </w:style>
  <w:style w:type="character" w:customStyle="1" w:styleId="10">
    <w:name w:val="EndNote Bibliography Title 字符"/>
    <w:basedOn w:val="4"/>
    <w:link w:val="9"/>
    <w:qFormat/>
    <w:uiPriority w:val="0"/>
    <w:rPr>
      <w:rFonts w:ascii="DengXian" w:hAnsi="DengXian" w:eastAsia="DengXian"/>
      <w:sz w:val="20"/>
    </w:rPr>
  </w:style>
  <w:style w:type="paragraph" w:customStyle="1" w:styleId="11">
    <w:name w:val="EndNote Bibliography"/>
    <w:basedOn w:val="1"/>
    <w:link w:val="12"/>
    <w:qFormat/>
    <w:uiPriority w:val="0"/>
    <w:pPr>
      <w:jc w:val="left"/>
    </w:pPr>
    <w:rPr>
      <w:rFonts w:ascii="DengXian" w:hAnsi="DengXian" w:eastAsia="DengXian"/>
      <w:sz w:val="20"/>
    </w:rPr>
  </w:style>
  <w:style w:type="character" w:customStyle="1" w:styleId="12">
    <w:name w:val="EndNote Bibliography 字符"/>
    <w:basedOn w:val="4"/>
    <w:link w:val="11"/>
    <w:qFormat/>
    <w:uiPriority w:val="0"/>
    <w:rPr>
      <w:rFonts w:ascii="DengXian" w:hAnsi="DengXian" w:eastAsia="DengXian"/>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E3C20-1DF6-684B-BF2B-EDCC4F7E69A2}">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4346</Words>
  <Characters>7176</Characters>
  <Lines>269</Lines>
  <Paragraphs>75</Paragraphs>
  <TotalTime>11</TotalTime>
  <ScaleCrop>false</ScaleCrop>
  <LinksUpToDate>false</LinksUpToDate>
  <CharactersWithSpaces>7820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2025-03-10T14:38:00Z</dcterms:created>
  <dc:creator>Microsoft Office User</dc:creator>
  <cp:lastModifiedBy>轻舞飞扬</cp:lastModifiedBy>
  <dcterms:modified xsi:type="dcterms:W3CDTF">2025-12-24T02:21:13Z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2052-12.1.0.24034</vt:lpwstr>
  </property>
  <property fmtid="{D5CDD505-2E9C-101B-9397-08002B2CF9AE}" pid="4" name="ICV">
    <vt:lpwstr>E97B5B0A03E54962AE45D32F4A9F1745_12</vt:lpwstr>
  </property>
</Properties>
</file>